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5B" w:rsidRDefault="005E345B" w:rsidP="005E345B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ОЛИМПИАДЫ</w:t>
      </w:r>
    </w:p>
    <w:p w:rsidR="005E345B" w:rsidRDefault="005E345B" w:rsidP="005E345B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5E345B" w:rsidRDefault="005E345B" w:rsidP="005E345B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1791"/>
        <w:gridCol w:w="6422"/>
        <w:gridCol w:w="2286"/>
      </w:tblGrid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Место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проведения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345B" w:rsidTr="00D16C1F"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 апреля. Вторник.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Лидерство — это стиль жизни, девиз которой: Если не я, то кто?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дня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Заезд участников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Гостиница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«Центральная»</w:t>
            </w: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17.00-18.00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Подготовка презентационных выступлений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Ресепшн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гостиница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«Центральная»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апреля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Лидерство начинается с личных качеств лидера.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Хосселбайн</w:t>
            </w:r>
            <w:proofErr w:type="spellEnd"/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7.30-8.00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Кафе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гостиница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«Центральная»</w:t>
            </w: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8.00-9.00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Регистрация участников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Актовый зал,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9.00-10.00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Открытие: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Приветственное слово: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Галина Витальевна Мерзлякова,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ректор  ФГБОУ ВПО «Удмуртский государственный университет», доктор исторических наук, профессор;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Владимир Михайлович Соловьёв,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 w:right="-3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министр по делам молодёжи Удмуртской Республики;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Лариса Вячеславовна Баталова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директор Института социальных коммуникаций ФГБОУ ВПО «Удмуртский государственный университет», кандидат исторических наук;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Представители регионов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Актовый зал,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10.30-14.00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Презентация команд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.00-17.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Мастер-класс </w:t>
            </w:r>
            <w:r>
              <w:rPr>
                <w:rFonts w:ascii="Arial" w:hAnsi="Arial" w:cs="Arial"/>
                <w:sz w:val="28"/>
                <w:szCs w:val="28"/>
              </w:rPr>
              <w:t>для участников Олимпиады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Наталья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Леоновна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Смакотина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доктор социологических наук, профессор, зав. кафедрой социологии молодежи  ГОУ ВПО «Московский государственный университет имени М.В. Ломоносова»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17.00-18.00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Самоподготовка к тестированию и презентации проектов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ind w:left="7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апреля. Четверг.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Инновация отличает лидера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догоняющего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Стив Джобс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8.00-8.30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Завтрак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Кафе 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гостиница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«Центральная»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9.00-11.00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Тестирование участников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Интернет-классы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>
              <w:rPr>
                <w:rFonts w:ascii="Arial" w:hAnsi="Arial" w:cs="Arial"/>
                <w:sz w:val="28"/>
                <w:szCs w:val="28"/>
              </w:rPr>
              <w:t xml:space="preserve"> и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11.15-13.00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Презентация проектов участников Олимпиады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13.00-13.45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Столовая,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14.00-18.00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Продолжение презентации проектов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18.00-19.00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18.00-19.00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Совещание жюри, подведение итогов второго дня Олимпиады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ауд. 517, 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VI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апреля. Пятница.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\Каков бы ни был уровень демонстрируемых вами способностей, ваш потенциал, способный реализоваться, всегда выше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8.00-8.30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Кафе, 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гостиница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«Центральная»</w:t>
            </w:r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8.45-10.00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Встреча участников Олимпиады с Министром по делам молодёжи УР Владимиром Михайловичем Соловьёвым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ind w:left="681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10.30-12.30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Экскурсия по музейно-выставочному комплексу им. М.Т. Калашникова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Сбор 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</w:tc>
      </w:tr>
      <w:tr w:rsidR="005E345B" w:rsidTr="00D16C1F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12.30-13.30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45B" w:rsidRDefault="005E345B" w:rsidP="00D16C1F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Закрытие Олимпиады</w:t>
            </w:r>
            <w:r>
              <w:rPr>
                <w:rFonts w:ascii="Arial" w:hAnsi="Arial" w:cs="Arial"/>
                <w:sz w:val="28"/>
                <w:szCs w:val="28"/>
              </w:rPr>
              <w:t xml:space="preserve"> (вручение призов победителям и участникам)</w:t>
            </w:r>
          </w:p>
          <w:p w:rsidR="005E345B" w:rsidRDefault="005E345B" w:rsidP="00D16C1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5B" w:rsidRDefault="005E345B" w:rsidP="00D16C1F">
            <w:pPr>
              <w:tabs>
                <w:tab w:val="left" w:pos="-41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ауд. 307,</w:t>
            </w:r>
          </w:p>
          <w:p w:rsidR="005E345B" w:rsidRDefault="005E345B" w:rsidP="00D16C1F">
            <w:pPr>
              <w:tabs>
                <w:tab w:val="left" w:pos="-418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корпус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</w:p>
        </w:tc>
      </w:tr>
    </w:tbl>
    <w:p w:rsidR="005E345B" w:rsidRDefault="005E345B" w:rsidP="005E345B">
      <w:pPr>
        <w:spacing w:line="360" w:lineRule="auto"/>
        <w:ind w:left="708"/>
        <w:jc w:val="center"/>
      </w:pPr>
    </w:p>
    <w:p w:rsidR="003C6CAB" w:rsidRDefault="003C6CAB">
      <w:bookmarkStart w:id="0" w:name="_GoBack"/>
      <w:bookmarkEnd w:id="0"/>
    </w:p>
    <w:sectPr w:rsidR="003C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7D"/>
    <w:rsid w:val="003C6CAB"/>
    <w:rsid w:val="005E345B"/>
    <w:rsid w:val="007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2018-01-18T11:04:00Z</dcterms:created>
  <dcterms:modified xsi:type="dcterms:W3CDTF">2018-01-18T11:04:00Z</dcterms:modified>
</cp:coreProperties>
</file>